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alatino Linotype" w:cs="Palatino Linotype" w:eastAsia="Palatino Linotype" w:hAnsi="Palatino Linotype"/>
          <w:b w:val="1"/>
          <w:bCs w:val="1"/>
          <w:color w:val="000000"/>
        </w:rPr>
      </w:pPr>
      <w:r w:rsidDel="00000000" w:rsidR="00000000" w:rsidRPr="00000000">
        <w:rPr>
          <w:rtl w:val="0"/>
        </w:rPr>
      </w:r>
    </w:p>
    <w:p w:rsidR="00000000" w:rsidDel="00000000" w:rsidP="00000000" w:rsidRDefault="00000000" w:rsidRPr="00000000" w14:paraId="00000002">
      <w:pPr>
        <w:rPr>
          <w:rFonts w:ascii="Palatino Linotype" w:cs="Palatino Linotype" w:eastAsia="Palatino Linotype" w:hAnsi="Palatino Linotype"/>
          <w:b w:val="1"/>
          <w:bCs w:val="1"/>
          <w:i w:val="1"/>
          <w:iCs w:val="1"/>
          <w:color w:val="000000"/>
          <w:sz w:val="28"/>
          <w:szCs w:val="28"/>
        </w:rPr>
      </w:pPr>
      <w:r w:rsidDel="00000000" w:rsidR="00000000" w:rsidRPr="00000000">
        <w:rPr>
          <w:rFonts w:ascii="Palatino Linotype" w:cs="Palatino Linotype" w:eastAsia="Palatino Linotype" w:hAnsi="Palatino Linotype"/>
          <w:b w:val="1"/>
          <w:bCs w:val="1"/>
          <w:i w:val="1"/>
          <w:iCs w:val="1"/>
          <w:color w:val="000000"/>
          <w:sz w:val="28"/>
          <w:szCs w:val="28"/>
          <w:rtl w:val="0"/>
        </w:rPr>
        <w:t xml:space="preserve">A Song of My Spiritual Life</w:t>
      </w:r>
    </w:p>
    <w:p w:rsidR="00000000" w:rsidDel="00000000" w:rsidP="00000000" w:rsidRDefault="00000000" w:rsidRPr="00000000" w14:paraId="00000003">
      <w:pPr>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Course I </w:t>
      </w:r>
    </w:p>
    <w:p w:rsidR="00000000" w:rsidDel="00000000" w:rsidP="00000000" w:rsidRDefault="00000000" w:rsidRPr="00000000" w14:paraId="00000004">
      <w:pPr>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Class 3 - Master</w:t>
      </w:r>
    </w:p>
    <w:p w:rsidR="00000000" w:rsidDel="00000000" w:rsidP="00000000" w:rsidRDefault="00000000" w:rsidRPr="00000000" w14:paraId="00000005">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6">
      <w:pPr>
        <w:rPr>
          <w:rFonts w:ascii="Palatino Linotype" w:cs="Palatino Linotype" w:eastAsia="Palatino Linotype" w:hAnsi="Palatino Linotype"/>
          <w:b w:val="1"/>
          <w:bCs w:val="1"/>
          <w:i w:val="1"/>
          <w:iCs w:val="1"/>
          <w:sz w:val="28"/>
          <w:szCs w:val="28"/>
        </w:rPr>
      </w:pPr>
      <w:r w:rsidDel="00000000" w:rsidR="00000000" w:rsidRPr="00000000">
        <w:rPr>
          <w:rFonts w:ascii="MS Mincho" w:cs="MS Mincho" w:eastAsia="MS Mincho" w:hAnsi="MS Mincho"/>
          <w:b w:val="1"/>
          <w:bCs w:val="1"/>
          <w:i w:val="1"/>
          <w:iCs w:val="1"/>
          <w:sz w:val="28"/>
          <w:szCs w:val="28"/>
          <w:rtl w:val="0"/>
        </w:rPr>
        <w:t xml:space="preserve">私のスピリチュアルライフの歌</w:t>
      </w:r>
      <w:r w:rsidDel="00000000" w:rsidR="00000000" w:rsidRPr="00000000">
        <w:rPr>
          <w:rtl w:val="0"/>
        </w:rPr>
      </w:r>
    </w:p>
    <w:p w:rsidR="00000000" w:rsidDel="00000000" w:rsidP="00000000" w:rsidRDefault="00000000" w:rsidRPr="00000000" w14:paraId="00000007">
      <w:pPr>
        <w:rPr>
          <w:rFonts w:ascii="Palatino Linotype" w:cs="Palatino Linotype" w:eastAsia="Palatino Linotype" w:hAnsi="Palatino Linotype"/>
          <w:i w:val="1"/>
          <w:iCs w:val="1"/>
        </w:rPr>
      </w:pPr>
      <w:r w:rsidDel="00000000" w:rsidR="00000000" w:rsidRPr="00000000">
        <w:rPr>
          <w:rFonts w:ascii="Palatino Linotype" w:cs="Palatino Linotype" w:eastAsia="Palatino Linotype" w:hAnsi="Palatino Linotype"/>
          <w:rtl w:val="0"/>
        </w:rPr>
        <w:t xml:space="preserve">コース１</w:t>
      </w:r>
      <w:r w:rsidDel="00000000" w:rsidR="00000000" w:rsidRPr="00000000">
        <w:rPr>
          <w:rtl w:val="0"/>
        </w:rPr>
      </w:r>
    </w:p>
    <w:p w:rsidR="00000000" w:rsidDel="00000000" w:rsidP="00000000" w:rsidRDefault="00000000" w:rsidRPr="00000000" w14:paraId="00000008">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クラス 3 - マスター</w:t>
      </w:r>
    </w:p>
    <w:p w:rsidR="00000000" w:rsidDel="00000000" w:rsidP="00000000" w:rsidRDefault="00000000" w:rsidRPr="00000000" w14:paraId="00000009">
      <w:pPr>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Choney Lama now describes the great bodhisattvas to whom Je Tsongakapa bows down. Who are these two bodhisattvas and how do they relate to the two great innovators that Je Tsongkapa bows down to afterwards? </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ind w:left="720" w:firstLine="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rtl w:val="0"/>
        </w:rPr>
        <w:t xml:space="preserve">ジェ・ツォンカパが拝礼する偉大な菩薩たちについてチョニ・ラマが説明しています。この二人の菩薩たちは誰でしょうか？またジェ・ツォンカパが その後で拝礼する二人の偉大な革新者たちと、どのようにこの二人の菩薩たちは関係しているのでしょうか？</w:t>
      </w:r>
    </w:p>
    <w:p w:rsidR="00000000" w:rsidDel="00000000" w:rsidP="00000000" w:rsidRDefault="00000000" w:rsidRPr="00000000" w14:paraId="0000000D">
      <w:pPr>
        <w:ind w:left="720" w:firstLine="0"/>
        <w:rPr>
          <w:rFonts w:ascii="Palatino Linotype" w:cs="Palatino Linotype" w:eastAsia="Palatino Linotype" w:hAnsi="Palatino Linotype"/>
          <w:b w:val="1"/>
          <w:bCs w:val="1"/>
        </w:rPr>
      </w:pPr>
      <w:r w:rsidDel="00000000" w:rsidR="00000000" w:rsidRPr="00000000">
        <w:rPr>
          <w:rtl w:val="0"/>
        </w:rPr>
      </w:r>
    </w:p>
    <w:p w:rsidR="00000000" w:rsidDel="00000000" w:rsidP="00000000" w:rsidRDefault="00000000" w:rsidRPr="00000000" w14:paraId="0000000E">
      <w:pPr>
        <w:ind w:left="720" w:firstLine="0"/>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Who is the next teacher that Je Tsongkapa bows down to and what are they most famous for? Why is this example significant for our study of the Diamond Way?</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ind w:left="720" w:firstLine="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rtl w:val="0"/>
        </w:rPr>
        <w:t xml:space="preserve">次にジェ・ツォンカパが拝礼した師は誰でしょう？また、この師はどのような功績で有名なのでしょう？ なぜこの例がダイアモンドウェイの研究において重要なのでしょう？</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ind w:left="72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7">
      <w:pPr>
        <w:ind w:left="72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8">
      <w:pPr>
        <w:ind w:left="72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9">
      <w:pPr>
        <w:ind w:left="720"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What is a common misunderstanding of the phrase “eyes to view,” and what did Je Tsongkapa actually mean </w:t>
      </w:r>
      <w:r w:rsidDel="00000000" w:rsidR="00000000" w:rsidRPr="00000000">
        <w:rPr>
          <w:rFonts w:ascii="Palatino Linotype" w:cs="Palatino Linotype" w:eastAsia="Palatino Linotype" w:hAnsi="Palatino Linotype"/>
          <w:b w:val="1"/>
          <w:bCs w:val="1"/>
          <w:rtl w:val="0"/>
        </w:rPr>
        <w:t xml:space="preserve">by it</w:t>
      </w: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 Finally, what is the primary practice that we should focus on between Course I and Course II of </w:t>
      </w:r>
      <w:r w:rsidDel="00000000" w:rsidR="00000000" w:rsidRPr="00000000">
        <w:rPr>
          <w:rFonts w:ascii="Palatino Linotype" w:cs="Palatino Linotype" w:eastAsia="Palatino Linotype" w:hAnsi="Palatino Linotype"/>
          <w:b w:val="1"/>
          <w:bCs w:val="1"/>
          <w:i w:val="1"/>
          <w:iCs w:val="1"/>
          <w:smallCaps w:val="0"/>
          <w:strike w:val="0"/>
          <w:color w:val="000000"/>
          <w:sz w:val="24"/>
          <w:szCs w:val="24"/>
          <w:u w:val="none"/>
          <w:shd w:fill="auto" w:val="clear"/>
          <w:vertAlign w:val="baseline"/>
          <w:rtl w:val="0"/>
        </w:rPr>
        <w:t xml:space="preserve">A Song of My Spiritual Life</w:t>
      </w: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B">
      <w:pPr>
        <w:ind w:left="720" w:firstLine="0"/>
        <w:rPr>
          <w:rFonts w:ascii="Palatino Linotype" w:cs="Palatino Linotype" w:eastAsia="Palatino Linotype" w:hAnsi="Palatino Linotype"/>
          <w:b w:val="1"/>
          <w:bCs w:val="1"/>
          <w:color w:val="1f1f1f"/>
        </w:rPr>
      </w:pPr>
      <w:r w:rsidDel="00000000" w:rsidR="00000000" w:rsidRPr="00000000">
        <w:rPr>
          <w:rtl w:val="0"/>
        </w:rPr>
      </w:r>
    </w:p>
    <w:p w:rsidR="00000000" w:rsidDel="00000000" w:rsidP="00000000" w:rsidRDefault="00000000" w:rsidRPr="00000000" w14:paraId="0000001C">
      <w:pPr>
        <w:ind w:left="720" w:firstLine="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color w:val="1f1f1f"/>
          <w:rtl w:val="0"/>
        </w:rPr>
        <w:t xml:space="preserve">”見る目”という言葉についてよくある誤解と、ジェ・ツォンカパが実際に意味していたことは何でしょうか？最後に、</w:t>
      </w:r>
      <w:r w:rsidDel="00000000" w:rsidR="00000000" w:rsidRPr="00000000">
        <w:rPr>
          <w:rFonts w:ascii="Palatino Linotype" w:cs="Palatino Linotype" w:eastAsia="Palatino Linotype" w:hAnsi="Palatino Linotype"/>
          <w:b w:val="1"/>
          <w:bCs w:val="1"/>
          <w:i w:val="1"/>
          <w:iCs w:val="1"/>
          <w:color w:val="1f1f1f"/>
          <w:rtl w:val="0"/>
        </w:rPr>
        <w:t xml:space="preserve">私のスピリチュアルライフの歌</w:t>
      </w:r>
      <w:r w:rsidDel="00000000" w:rsidR="00000000" w:rsidRPr="00000000">
        <w:rPr>
          <w:rFonts w:ascii="Palatino Linotype" w:cs="Palatino Linotype" w:eastAsia="Palatino Linotype" w:hAnsi="Palatino Linotype"/>
          <w:b w:val="1"/>
          <w:bCs w:val="1"/>
          <w:color w:val="1f1f1f"/>
          <w:rtl w:val="0"/>
        </w:rPr>
        <w:t xml:space="preserve">のコースIとコースIIの間に、私たちが重点的に行うべき主な修行は何でしょうか？</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274" w:lineRule="auto"/>
        <w:ind w:left="0" w:firstLine="0"/>
        <w:jc w:val="both"/>
        <w:rPr>
          <w:rFonts w:ascii="Palatino Linotype" w:cs="Palatino Linotype" w:eastAsia="Palatino Linotype" w:hAnsi="Palatino Linotype"/>
          <w:color w:val="1f1f1f"/>
        </w:rPr>
      </w:pPr>
      <w:r w:rsidDel="00000000" w:rsidR="00000000" w:rsidRPr="00000000">
        <w:rPr>
          <w:rtl w:val="0"/>
        </w:rPr>
      </w:r>
    </w:p>
    <w:p w:rsidR="00000000" w:rsidDel="00000000" w:rsidP="00000000" w:rsidRDefault="00000000" w:rsidRPr="00000000" w14:paraId="00000020">
      <w:pPr>
        <w:spacing w:line="274" w:lineRule="auto"/>
        <w:ind w:left="720" w:firstLine="0"/>
        <w:jc w:val="both"/>
        <w:rPr>
          <w:rFonts w:ascii="Palatino Linotype" w:cs="Palatino Linotype" w:eastAsia="Palatino Linotype" w:hAnsi="Palatino Linotype"/>
          <w:color w:val="1f1f1f"/>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numPr>
          <w:ilvl w:val="0"/>
          <w:numId w:val="1"/>
        </w:numPr>
        <w:ind w:left="720" w:hanging="360"/>
        <w:jc w:val="both"/>
        <w:rPr>
          <w:b w:val="1"/>
          <w:bCs w:val="1"/>
        </w:rPr>
      </w:pPr>
      <w:r w:rsidDel="00000000" w:rsidR="00000000" w:rsidRPr="00000000">
        <w:rPr>
          <w:rFonts w:ascii="Palatino Linotype" w:cs="Palatino Linotype" w:eastAsia="Palatino Linotype" w:hAnsi="Palatino Linotype"/>
          <w:b w:val="1"/>
          <w:bCs w:val="1"/>
          <w:rtl w:val="0"/>
        </w:rPr>
        <w:t xml:space="preserve">Date you took Class 3—meaning with a teacher on Zoom or in-person (a recording does NOT count, except in the case of official Five Houses rebroadcasts). Who was the teacher? This is the honor code of the Diamond Way teachings: you may only receive the recording for a class once you have heard the teachings directly, live on Zoom or in-person, from the lips of a teacher.</w:t>
      </w:r>
      <w:r w:rsidDel="00000000" w:rsidR="00000000" w:rsidRPr="00000000">
        <w:rPr>
          <w:rtl w:val="0"/>
        </w:rPr>
      </w:r>
    </w:p>
    <w:p w:rsidR="00000000" w:rsidDel="00000000" w:rsidP="00000000" w:rsidRDefault="00000000" w:rsidRPr="00000000" w14:paraId="00000023">
      <w:pPr>
        <w:ind w:left="720" w:firstLine="0"/>
        <w:jc w:val="both"/>
        <w:rPr>
          <w:rFonts w:ascii="Palatino Linotype" w:cs="Palatino Linotype" w:eastAsia="Palatino Linotype" w:hAnsi="Palatino Linotype"/>
          <w:b w:val="1"/>
          <w:bCs w:val="1"/>
        </w:rPr>
      </w:pPr>
      <w:r w:rsidDel="00000000" w:rsidR="00000000" w:rsidRPr="00000000">
        <w:rPr>
          <w:rtl w:val="0"/>
        </w:rPr>
      </w:r>
    </w:p>
    <w:p w:rsidR="00000000" w:rsidDel="00000000" w:rsidP="00000000" w:rsidRDefault="00000000" w:rsidRPr="00000000" w14:paraId="00000024">
      <w:pPr>
        <w:ind w:left="720" w:firstLine="0"/>
        <w:jc w:val="both"/>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rtl w:val="0"/>
        </w:rPr>
        <w:t xml:space="preserve">クラス3を受講した日付 - 教師からズームで受講した、または現地参加で受講した日付です(録画の視聴は、公式の5ハウス再放送のみが有効です)。教師は誰でしたか？これはダイアモンドウェイの教えにおける原則です。教師の口からZoomか現地参加で直接教えを受けた場合のみ、クラスの録画を受け取ることができます。</w:t>
      </w:r>
    </w:p>
    <w:sectPr>
      <w:headerReference r:id="rId7" w:type="default"/>
      <w:headerReference r:id="rId8" w:type="first"/>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Mincho"/>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jc w:val="center"/>
      <w:rPr>
        <w:rFonts w:ascii="Palatino Linotype" w:cs="Palatino Linotype" w:eastAsia="Palatino Linotype" w:hAnsi="Palatino Linotype"/>
        <w:b w:val="1"/>
        <w:bCs w:val="1"/>
        <w:color w:val="000000"/>
        <w:sz w:val="16"/>
        <w:szCs w:val="16"/>
      </w:rPr>
    </w:pPr>
    <w:r w:rsidDel="00000000" w:rsidR="00000000" w:rsidRPr="00000000">
      <w:rPr>
        <w:rFonts w:ascii="Palatino Linotype" w:cs="Palatino Linotype" w:eastAsia="Palatino Linotype" w:hAnsi="Palatino Linotype"/>
        <w:b w:val="1"/>
        <w:bCs w:val="1"/>
      </w:rPr>
      <w:drawing>
        <wp:inline distB="0" distT="0" distL="0" distR="0">
          <wp:extent cx="1333500" cy="122171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33500" cy="122171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80"/>
        <w:tab w:val="right" w:leader="none" w:pos="9360"/>
      </w:tabs>
      <w:jc w:val="center"/>
      <w:rPr>
        <w:rFonts w:ascii="Palatino Linotype" w:cs="Palatino Linotype" w:eastAsia="Palatino Linotype" w:hAnsi="Palatino Linotype"/>
        <w:b w:val="1"/>
        <w:bCs w:val="1"/>
        <w:color w:val="000000"/>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center"/>
      <w:rPr/>
    </w:pPr>
    <w:r w:rsidDel="00000000" w:rsidR="00000000" w:rsidRPr="00000000">
      <w:rPr>
        <w:rFonts w:ascii="Palatino Linotype" w:cs="Palatino Linotype" w:eastAsia="Palatino Linotype" w:hAnsi="Palatino Linotype"/>
        <w:b w:val="1"/>
        <w:bCs w:val="1"/>
      </w:rPr>
      <w:drawing>
        <wp:inline distB="0" distT="0" distL="0" distR="0">
          <wp:extent cx="1323975" cy="121298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23975" cy="121298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Palatino Linotype" w:cs="Palatino Linotype" w:eastAsia="Palatino Linotype" w:hAnsi="Palatino Linotyp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fhcMG5kR+m9tPyfVxp37v+FirA==">CgMxLjA4AHIhMUVZVGM3bHJQUHVJTzdIWFYxTFlEN25TOEdoZm81VjY3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